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A1" w:rsidRDefault="000E1AA1" w:rsidP="007E6145">
      <w:pPr>
        <w:pStyle w:val="EndNoteBibliography"/>
        <w:ind w:left="1410" w:hanging="1050"/>
        <w:rPr>
          <w:rFonts w:ascii="Calibri Light" w:hAnsi="Calibri Light" w:cs="Calibri Light"/>
          <w:lang w:val="nl-NL"/>
        </w:rPr>
      </w:pPr>
      <w:r>
        <w:rPr>
          <w:rFonts w:ascii="Calibri Light" w:hAnsi="Calibri Light" w:cs="Calibri Light"/>
          <w:lang w:val="nl-NL"/>
        </w:rPr>
        <w:t>Referenties FO</w:t>
      </w:r>
      <w:r w:rsidR="008170E2">
        <w:rPr>
          <w:rFonts w:ascii="Calibri Light" w:hAnsi="Calibri Light" w:cs="Calibri Light"/>
          <w:lang w:val="nl-NL"/>
        </w:rPr>
        <w:t>D</w:t>
      </w:r>
      <w:bookmarkStart w:id="0" w:name="_GoBack"/>
      <w:bookmarkEnd w:id="0"/>
      <w:r>
        <w:rPr>
          <w:rFonts w:ascii="Calibri Light" w:hAnsi="Calibri Light" w:cs="Calibri Light"/>
          <w:lang w:val="nl-NL"/>
        </w:rPr>
        <w:t>MaPs deel 1 en 2 op alfabetische volgorde (verwijzingen volgens tekst)</w:t>
      </w:r>
    </w:p>
    <w:p w:rsidR="000E1AA1" w:rsidRDefault="000E1AA1" w:rsidP="007E6145">
      <w:pPr>
        <w:pStyle w:val="EndNoteBibliography"/>
        <w:ind w:left="1410" w:hanging="1050"/>
        <w:rPr>
          <w:rFonts w:ascii="Calibri Light" w:hAnsi="Calibri Light" w:cs="Calibri Light"/>
          <w:lang w:val="nl-NL"/>
        </w:rPr>
      </w:pPr>
    </w:p>
    <w:p w:rsidR="004D59E6" w:rsidRDefault="004D59E6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nl-NL"/>
        </w:rPr>
        <w:t xml:space="preserve">23.  </w:t>
      </w:r>
      <w:r w:rsidR="007E6145">
        <w:rPr>
          <w:rFonts w:ascii="Calibri Light" w:hAnsi="Calibri Light" w:cs="Calibri Light"/>
          <w:lang w:val="nl-NL"/>
        </w:rPr>
        <w:tab/>
      </w:r>
      <w:r w:rsidRPr="008A4645">
        <w:rPr>
          <w:rFonts w:ascii="Calibri Light" w:hAnsi="Calibri Light" w:cs="Calibri Light"/>
          <w:lang w:val="nl-NL"/>
        </w:rPr>
        <w:t xml:space="preserve">Arboleya S, et al. </w:t>
      </w:r>
      <w:r w:rsidRPr="008A4645">
        <w:rPr>
          <w:rFonts w:ascii="Calibri Light" w:hAnsi="Calibri Light" w:cs="Calibri Light"/>
        </w:rPr>
        <w:t>Gut Bifidobacteria Populations in Human Health and Aging. Frontiers</w:t>
      </w:r>
      <w:r w:rsidR="007E6145">
        <w:rPr>
          <w:rFonts w:ascii="Calibri Light" w:hAnsi="Calibri Light" w:cs="Calibri Light"/>
        </w:rPr>
        <w:t xml:space="preserve"> </w:t>
      </w:r>
      <w:r w:rsidRPr="008A4645">
        <w:rPr>
          <w:rFonts w:ascii="Calibri Light" w:hAnsi="Calibri Light" w:cs="Calibri Light"/>
        </w:rPr>
        <w:t>in Microbiology. 2016;7</w:t>
      </w:r>
    </w:p>
    <w:p w:rsidR="004D59E6" w:rsidRDefault="004D59E6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32.  </w:t>
      </w:r>
      <w:r w:rsidR="007E6145"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Aune D, et al. Whole grain consumption and risk of cardiovascular disease, cancer, and all cause and cause specific mortality: systematic review and dose-response meta-analysis of prospective studies. Bmj. 2016;353:i2716</w:t>
      </w:r>
    </w:p>
    <w:p w:rsidR="009B0DFE" w:rsidRDefault="009B0DFE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47.  </w:t>
      </w:r>
      <w:r w:rsidR="007E6145">
        <w:rPr>
          <w:rFonts w:ascii="Calibri Light" w:hAnsi="Calibri Light" w:cs="Calibri Light"/>
        </w:rPr>
        <w:tab/>
      </w:r>
      <w:r w:rsidR="004D59E6" w:rsidRPr="008A4645">
        <w:rPr>
          <w:rFonts w:ascii="Calibri Light" w:hAnsi="Calibri Light" w:cs="Calibri Light"/>
        </w:rPr>
        <w:t>Barazzoni R, et al. Carbohydrates and insulin resistance in clinical nutrition: Recommendations from the ESPEN expert group. Clinical Nutrition. 2016</w:t>
      </w:r>
    </w:p>
    <w:p w:rsidR="009B0DFE" w:rsidRDefault="009B0DFE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</w:t>
      </w:r>
      <w:r w:rsidR="007E6145"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Barrett JS. How to institute the low‐FODMAP diet. Journal of gastroenterology and hepatology. 2017;32(S1):8-10</w:t>
      </w:r>
    </w:p>
    <w:p w:rsidR="009B0DFE" w:rsidRPr="008A4645" w:rsidRDefault="009B0DFE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35</w:t>
      </w:r>
      <w:r w:rsidR="000E1AA1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8A4645">
        <w:rPr>
          <w:rFonts w:ascii="Calibri Light" w:hAnsi="Calibri Light" w:cs="Calibri Light"/>
        </w:rPr>
        <w:t xml:space="preserve">en 40. </w:t>
      </w:r>
      <w:r w:rsidR="007E6145"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Biesiekierski J, et al. Quantification of fructans, galacto‐oligosacharides and other short‐chain carbohydrates in processed grains and cereals. Journal of Human Nutrition and Dietetics. 2011;24(2):154-176</w:t>
      </w:r>
    </w:p>
    <w:p w:rsidR="009B0DFE" w:rsidRPr="008A4645" w:rsidRDefault="009B0DFE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  </w:t>
      </w:r>
      <w:r w:rsidR="007E6145">
        <w:rPr>
          <w:rFonts w:ascii="Calibri Light" w:hAnsi="Calibri Light" w:cs="Calibri Light"/>
        </w:rPr>
        <w:tab/>
      </w:r>
      <w:r w:rsidR="007E6145"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Boers HM, et al. Effect of Hydrocolloids on Lowering Blood Glucose. Gums and Stabilisers for the Food Industry 18: Hydrocolloid Functionality for Affordable and Sustainable Global Food Solutions. 2016;18:193</w:t>
      </w:r>
    </w:p>
    <w:p w:rsidR="009B0DFE" w:rsidRPr="008A4645" w:rsidRDefault="009B0DFE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5.  </w:t>
      </w:r>
      <w:r w:rsidR="007E6145">
        <w:rPr>
          <w:rFonts w:ascii="Calibri Light" w:hAnsi="Calibri Light" w:cs="Calibri Light"/>
        </w:rPr>
        <w:tab/>
      </w:r>
      <w:r w:rsidR="007E6145"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Brouns F, et al. Cholesterol-lowering properties of different pectin types in mildly hyper-cholesterolemic men and women. European journal of clinical nutrition. 2012;66(5): 591-599</w:t>
      </w:r>
    </w:p>
    <w:p w:rsidR="009B0DFE" w:rsidRPr="008A4645" w:rsidRDefault="009B0DFE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6.  </w:t>
      </w:r>
      <w:r w:rsidR="007E6145">
        <w:rPr>
          <w:rFonts w:ascii="Calibri Light" w:hAnsi="Calibri Light" w:cs="Calibri Light"/>
        </w:rPr>
        <w:tab/>
      </w:r>
      <w:r w:rsidR="007E6145"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Brown L, et al. Cholesterol-lowering effects of dietary fiber: a meta-analysis. The American journal of clinical nutrition. 1999;69(1):30-42</w:t>
      </w:r>
    </w:p>
    <w:p w:rsidR="009B0DFE" w:rsidRDefault="009B0DFE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50. </w:t>
      </w:r>
      <w:r w:rsidR="007E6145"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Camilleri M en Boeckxstaens G. Dietary and pharmacological treatment of abdominal pain in IBS. Gut. 2017;66(5):966-974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</w:t>
      </w:r>
      <w:r w:rsidR="000E1AA1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8A4645">
        <w:rPr>
          <w:rFonts w:ascii="Calibri Light" w:hAnsi="Calibri Light" w:cs="Calibri Light"/>
        </w:rPr>
        <w:t xml:space="preserve">en 16. </w:t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Champ M, et al. Advances in dietary fibre characterisation. 2. Consumption, chemistry, physiology and measurement of resistant starch; implications for health and food labelling. Nutrition Research Reviews. 2003;16(02):143-161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7.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Cummings JH. The effect of dietary fiber on fecal weight and composition. CRC handbook of dietary fiber in human nutrition. 2001;3:183-252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27.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Das S, et al. Significance of Exhaled Breath Test in Clinical Diagnosis: A Special Focus on the Detection of Diabetes Mellitus. Journal of Medical and Biological Engineering. 2016;36(5):605-624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46.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Delzenne NM, et al. Gut microorganisms as promising targets for the management of type 2 diabetes. Diabetologia. 2015;58(10):2206-2217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45.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Dewulf EM, et al. Insight into the prebiotic concept: lessons from an exploratory, double blind intervention study with inulin-type fructans in obese women. Gut: gutjnl. 2012;303304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49.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Donovan SM en Comstock SS. Human Milk Oligosaccharides Influence Neonatal Mucosal and Systemic Immunity. Annals of Nutrition and Metabolism. 2017;69(Suppl. 2):42-51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39.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El Khoury D, et al. Beta glucan: health benefits in obesity and metabolic syndrome. Journal of nutrition and metabolism 2012. 2011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44.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 xml:space="preserve">Fretzdorff B en Welge N. </w:t>
      </w:r>
      <w:r w:rsidRPr="008A4645">
        <w:rPr>
          <w:rFonts w:ascii="Calibri Light" w:hAnsi="Calibri Light" w:cs="Calibri Light"/>
          <w:lang w:val="nl-NL"/>
        </w:rPr>
        <w:t xml:space="preserve">Abbau von getreideeigenen Fructanen während der Herstellung von Roggen-Vollkornbrot. </w:t>
      </w:r>
      <w:r w:rsidRPr="008A4645">
        <w:rPr>
          <w:rFonts w:ascii="Calibri Light" w:hAnsi="Calibri Light" w:cs="Calibri Light"/>
        </w:rPr>
        <w:t>Getreide, Mehl und Brot. 2003;57(3):147-151</w:t>
      </w:r>
    </w:p>
    <w:p w:rsidR="007E6145" w:rsidRPr="008A4645" w:rsidRDefault="007E6145" w:rsidP="007E6145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Halmos EP, et al. A diet low in FODMAPs reduces symptoms of irritable bowel syndrome. Gastroenterology. 2014;146(1):67-75. e65</w:t>
      </w:r>
    </w:p>
    <w:p w:rsidR="007E6145" w:rsidRDefault="002D1FE0" w:rsidP="002D1FE0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43.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7E6145" w:rsidRPr="008A4645">
        <w:rPr>
          <w:rFonts w:ascii="Calibri Light" w:hAnsi="Calibri Light" w:cs="Calibri Light"/>
        </w:rPr>
        <w:t>Havrlentova M en Kraic J. Content of beta-d-glucan in cereal grains. Journal of Food and Nutrition Research (Slovak Republic). 2006</w:t>
      </w:r>
    </w:p>
    <w:p w:rsidR="002D1FE0" w:rsidRPr="008A4645" w:rsidRDefault="002D1FE0" w:rsidP="002D1FE0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48.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Jegatheesan P en De Bandt JP. Fructose and NAFLD: The Multifaceted Aspects of Fructose Metabolism. Nutrients. 2017;9(3):230</w:t>
      </w:r>
    </w:p>
    <w:p w:rsidR="002D1FE0" w:rsidRPr="008A4645" w:rsidRDefault="002D1FE0" w:rsidP="002D1FE0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17.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Kolida, S en Gibson GR. The prebiotic effect: review of experimental and human data, CRC Press. 2008;Boca Raton, FL, USA</w:t>
      </w:r>
    </w:p>
    <w:p w:rsidR="002D1FE0" w:rsidRPr="008A4645" w:rsidRDefault="002D1FE0" w:rsidP="002D1FE0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37.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Laatikainen R, et al. Randomised clinical trial: low‐FODMAP rye bread vs. regular rye bread to relieve the symptoms of irritable bowel syndrome. Alimentary pharmacology &amp; therapeutics. 2016;44(5):460-470</w:t>
      </w:r>
    </w:p>
    <w:p w:rsidR="00100454" w:rsidRDefault="00100454" w:rsidP="00100454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Lattimer JM en Haub MD. Effects of dietary fiber and its components on metabolic health. Nutrients. 2010;2(12):1266-1289</w:t>
      </w:r>
    </w:p>
    <w:p w:rsidR="008550CD" w:rsidRDefault="008550CD" w:rsidP="008550CD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19.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Latulippe ME, et al. ILSI Brazil International Workshop on Functional Foods: a narrative review of the scientific evidence in the area of carbohydrates, microbiome, and health. Food &amp; nutrition research. </w:t>
      </w:r>
      <w:r w:rsidRPr="008A4645">
        <w:rPr>
          <w:rFonts w:ascii="Calibri Light" w:hAnsi="Calibri Light" w:cs="Calibri Light"/>
        </w:rPr>
        <w:t>2013;</w:t>
      </w:r>
      <w:r w:rsidRPr="00C24091">
        <w:rPr>
          <w:rFonts w:ascii="Calibri Light" w:hAnsi="Calibri Light" w:cs="Calibri Light"/>
        </w:rPr>
        <w:t>57</w:t>
      </w:r>
    </w:p>
    <w:p w:rsidR="008550CD" w:rsidRDefault="008550CD" w:rsidP="008550CD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14.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 xml:space="preserve">Louis P en Flint HJ. Formation of propionate and butyrate by the human colonic microbiota. </w:t>
      </w:r>
      <w:r w:rsidRPr="00C24091">
        <w:rPr>
          <w:rFonts w:ascii="Calibri Light" w:hAnsi="Calibri Light" w:cs="Calibri Light"/>
        </w:rPr>
        <w:t xml:space="preserve">Environmental microbiology. </w:t>
      </w:r>
      <w:r w:rsidRPr="008A4645">
        <w:rPr>
          <w:rFonts w:ascii="Calibri Light" w:hAnsi="Calibri Light" w:cs="Calibri Light"/>
        </w:rPr>
        <w:t>2017;</w:t>
      </w:r>
      <w:r w:rsidRPr="00C24091">
        <w:rPr>
          <w:rFonts w:ascii="Calibri Light" w:hAnsi="Calibri Light" w:cs="Calibri Light"/>
        </w:rPr>
        <w:t>19</w:t>
      </w:r>
      <w:r w:rsidRPr="008A4645">
        <w:rPr>
          <w:rFonts w:ascii="Calibri Light" w:hAnsi="Calibri Light" w:cs="Calibri Light"/>
        </w:rPr>
        <w:t>(1): 29-41</w:t>
      </w:r>
    </w:p>
    <w:p w:rsidR="008550CD" w:rsidRDefault="008550CD" w:rsidP="008550CD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31.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C24091">
        <w:rPr>
          <w:rFonts w:ascii="Calibri Light" w:hAnsi="Calibri Light" w:cs="Calibri Light"/>
        </w:rPr>
        <w:t xml:space="preserve">Ma X, et al. Association between whole grain intake and all-cause mortality: a </w:t>
      </w:r>
      <w:r>
        <w:rPr>
          <w:rFonts w:ascii="Calibri Light" w:hAnsi="Calibri Light" w:cs="Calibri Light"/>
        </w:rPr>
        <w:t>meta-</w:t>
      </w:r>
      <w:r w:rsidRPr="00C24091">
        <w:rPr>
          <w:rFonts w:ascii="Calibri Light" w:hAnsi="Calibri Light" w:cs="Calibri Light"/>
        </w:rPr>
        <w:t>analysis of cohort studies. Oncotarget. 2016;7(38):61996</w:t>
      </w:r>
    </w:p>
    <w:p w:rsidR="008550CD" w:rsidRDefault="008550CD" w:rsidP="008550CD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Major G, et al. Colon Hypersensitivity to Distension, Rather Than Excessive Gas  Production, Produces Carbohydrate-Related Symptoms in Individuals </w:t>
      </w:r>
      <w:r w:rsidRPr="008A4645">
        <w:rPr>
          <w:rFonts w:ascii="Calibri Light" w:hAnsi="Calibri Light" w:cs="Calibri Light"/>
        </w:rPr>
        <w:t xml:space="preserve">With Irritable Bowel Syndrome. </w:t>
      </w:r>
      <w:r w:rsidRPr="00C24091">
        <w:rPr>
          <w:rFonts w:ascii="Calibri Light" w:hAnsi="Calibri Light" w:cs="Calibri Light"/>
        </w:rPr>
        <w:t xml:space="preserve">Gastroenterology. </w:t>
      </w:r>
      <w:r w:rsidRPr="008A4645">
        <w:rPr>
          <w:rFonts w:ascii="Calibri Light" w:hAnsi="Calibri Light" w:cs="Calibri Light"/>
        </w:rPr>
        <w:t>2017;</w:t>
      </w:r>
      <w:r w:rsidRPr="00C24091">
        <w:rPr>
          <w:rFonts w:ascii="Calibri Light" w:hAnsi="Calibri Light" w:cs="Calibri Light"/>
        </w:rPr>
        <w:t>152</w:t>
      </w:r>
      <w:r w:rsidRPr="008A4645">
        <w:rPr>
          <w:rFonts w:ascii="Calibri Light" w:hAnsi="Calibri Light" w:cs="Calibri Light"/>
        </w:rPr>
        <w:t>(1):</w:t>
      </w:r>
      <w:r w:rsidRPr="00C24091">
        <w:rPr>
          <w:rFonts w:ascii="Calibri Light" w:hAnsi="Calibri Light" w:cs="Calibri Light"/>
        </w:rPr>
        <w:t>124-133. e122</w:t>
      </w:r>
    </w:p>
    <w:p w:rsidR="00A03447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22.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Mansueto P, et al. Role of FODMAPs in patients with irritable bowel syndrome. Nutrition in Clinical Practice. 2015;30(5): 665-682</w:t>
      </w:r>
    </w:p>
    <w:p w:rsidR="00A03447" w:rsidRPr="008A4645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Marsh A, et al. Does a diet low in FODMAPs reduce symptoms associated with functional gastrointestinal disorders? A comprehensive systematic review and meta-analysis. European journal of nutrition. 2016;55(3):897-906</w:t>
      </w:r>
    </w:p>
    <w:p w:rsidR="00A03447" w:rsidRPr="008A4645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41.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Messia M, et al. ARABINOXYLANS AND β-GLUCANS ASSESSMENT IN CEREALS. Italian Journal of Food Science. 2017;29(1)</w:t>
      </w:r>
    </w:p>
    <w:p w:rsidR="00A03447" w:rsidRPr="008A4645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34.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Ozawa M, et al. Dietary pattern, inflammation and cognitive decline: The Whitehall II prospective cohort study. Clinical Nutrition. 2017;36(2):506-512</w:t>
      </w:r>
    </w:p>
    <w:p w:rsidR="00A03447" w:rsidRPr="008A4645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25.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Pimentel M, et al. Gas and the microbiome. Current gastroenterology reports. 2013;15(12): 356</w:t>
      </w:r>
    </w:p>
    <w:p w:rsidR="00A03447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15. </w:t>
      </w:r>
      <w:r w:rsidRPr="008A4645">
        <w:rPr>
          <w:rFonts w:ascii="Calibri Light" w:hAnsi="Calibri Light" w:cs="Calibri Light"/>
        </w:rPr>
        <w:t xml:space="preserve">en 24. </w:t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Rieder F, et al. A Distinct Colon-Derived Breath Metabolome is Associated with Inflammatory Bowel Disease, but not its Complications. Clinical and translational gastroenterology. 2016;7(11): e201</w:t>
      </w:r>
    </w:p>
    <w:p w:rsidR="00A03447" w:rsidRPr="008A4645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13.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Ríos-Covián D, et al. Intestinal short chain fatty acids and their link with diet and human health. Frontiers in microbiology. 2016;7</w:t>
      </w:r>
    </w:p>
    <w:p w:rsidR="00A03447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9. </w:t>
      </w:r>
      <w:r w:rsidRPr="008A4645">
        <w:rPr>
          <w:rFonts w:ascii="Calibri Light" w:hAnsi="Calibri Light" w:cs="Calibri Light"/>
        </w:rPr>
        <w:t xml:space="preserve">en 18. </w:t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Roberfroid M, et al. Prebiotic effects: metabolic and health benefits. British Journal of Nutrition. 2010;104(S2): S1-S63</w:t>
      </w:r>
    </w:p>
    <w:p w:rsidR="00A03447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Shepherd SJ, et al. Short-chain carbohydrates and functional gastrointestinal disorders. The American journal of gastroenterology. 2013;108(5):707-717</w:t>
      </w:r>
    </w:p>
    <w:p w:rsidR="00A03447" w:rsidRPr="008A4645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21.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Simpson H en Campbell B. Review article: dietary fibre–microbiota interactions. Alimentary pharmacology &amp; therapeutics. 2015;42(2): 158-179</w:t>
      </w:r>
    </w:p>
    <w:p w:rsidR="00A03447" w:rsidRDefault="00A03447" w:rsidP="00A03447">
      <w:pPr>
        <w:pStyle w:val="EndNoteBibliography"/>
        <w:ind w:left="1410" w:hanging="1050"/>
        <w:rPr>
          <w:rFonts w:ascii="Calibri Light" w:eastAsiaTheme="minorEastAsia" w:hAnsi="Calibri Light" w:cs="Calibri Light"/>
        </w:rPr>
      </w:pPr>
      <w:r>
        <w:rPr>
          <w:rFonts w:ascii="Calibri Light" w:hAnsi="Calibri Light" w:cs="Calibri Light"/>
        </w:rPr>
        <w:t xml:space="preserve">10. </w:t>
      </w:r>
      <w:r w:rsidRPr="008A4645">
        <w:rPr>
          <w:rFonts w:ascii="Calibri Light" w:hAnsi="Calibri Light" w:cs="Calibri Light"/>
        </w:rPr>
        <w:t xml:space="preserve">en 12. </w:t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Slavin J. Fiber and prebiotics: mechanisms and health benefits. Nutrients. 2013;5(4): 1417-1435</w:t>
      </w:r>
      <w:r w:rsidRPr="008A4645">
        <w:rPr>
          <w:rFonts w:ascii="Calibri Light" w:eastAsiaTheme="minorEastAsia" w:hAnsi="Calibri Light" w:cs="Calibri Light"/>
        </w:rPr>
        <w:t xml:space="preserve"> </w:t>
      </w:r>
    </w:p>
    <w:p w:rsidR="00A03447" w:rsidRDefault="00A03447" w:rsidP="00A03447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29.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Sobko T, et al. Gastrointestinal bacteria generate nitric oxide from nitrate and nitrite. Nitric Oxide. 2005;13(4):272-278</w:t>
      </w:r>
    </w:p>
    <w:p w:rsidR="000E1AA1" w:rsidRPr="008A4645" w:rsidRDefault="000E1AA1" w:rsidP="000E1AA1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28.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Solga SF. Breath volatile organic compounds for the gut-fatty liver axis: promise, peril, and path forward. World Journal of Gastroenterology. 2014;20(27):9017</w:t>
      </w:r>
    </w:p>
    <w:p w:rsidR="000E1AA1" w:rsidRPr="008A4645" w:rsidRDefault="000E1AA1" w:rsidP="000E1AA1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36. </w:t>
      </w:r>
      <w:r w:rsidRPr="008A4645">
        <w:rPr>
          <w:rFonts w:ascii="Calibri Light" w:hAnsi="Calibri Light" w:cs="Calibri Light"/>
        </w:rPr>
        <w:t xml:space="preserve">en 42. </w:t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Verspreet J, et al. Cereal grain fructans: structure, variability and potential health effects. Trends in Food Science &amp; Technology . 2015;43(1):32-42</w:t>
      </w:r>
    </w:p>
    <w:p w:rsidR="000E1AA1" w:rsidRPr="008A4645" w:rsidRDefault="000E1AA1" w:rsidP="000E1AA1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30.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Vitaglione P, et al. Whole-grain wheat consumption reduces inflammation in a randomized controlled trial on overweight and obese subjects with unhealthy dietary and lifestyle behaviors: role of polyphenols bound to cereal dietary fiber. The American journal of clinical nutrition. 2015;101(2):251-261</w:t>
      </w:r>
    </w:p>
    <w:p w:rsidR="000E1AA1" w:rsidRDefault="000E1AA1" w:rsidP="000E1AA1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38.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Vitaglione P, et al. Cereal dietary fibre: a natural functional ingredient to deliver phenolic compounds into the gut. Trends in Food Science &amp; Technology. 2008;19(9):451-463</w:t>
      </w:r>
    </w:p>
    <w:p w:rsidR="000E1AA1" w:rsidRDefault="000E1AA1" w:rsidP="000E1AA1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De </w:t>
      </w:r>
      <w:r w:rsidRPr="008A4645">
        <w:rPr>
          <w:rFonts w:ascii="Calibri Light" w:hAnsi="Calibri Light" w:cs="Calibri Light"/>
        </w:rPr>
        <w:t>Vries J, et al. Effects of cereal fiber on bowel function: A systematic review of intervention trials. World Journal of Gastroenterology:WJG. 2015;21(29): 8952</w:t>
      </w:r>
    </w:p>
    <w:p w:rsidR="004D59E6" w:rsidRPr="008A4645" w:rsidRDefault="000E1AA1" w:rsidP="000E1AA1">
      <w:pPr>
        <w:pStyle w:val="EndNoteBibliography"/>
        <w:ind w:left="1410" w:hanging="10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33.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8A4645">
        <w:rPr>
          <w:rFonts w:ascii="Calibri Light" w:hAnsi="Calibri Light" w:cs="Calibri Light"/>
        </w:rPr>
        <w:t>Zong G, et al. Whole Grain Intake and Mortality From All Causes, Cardiovascular Disease, and CancerCLINICAL PERSPECTIVE. Circulation. 2016;133(24):2370-2380</w:t>
      </w:r>
    </w:p>
    <w:sectPr w:rsidR="004D59E6" w:rsidRPr="008A4645" w:rsidSect="001B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57E"/>
    <w:multiLevelType w:val="hybridMultilevel"/>
    <w:tmpl w:val="352E8DCE"/>
    <w:lvl w:ilvl="0" w:tplc="0413000F">
      <w:start w:val="2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1916303"/>
    <w:multiLevelType w:val="hybridMultilevel"/>
    <w:tmpl w:val="440A83BA"/>
    <w:lvl w:ilvl="0" w:tplc="0413000F">
      <w:start w:val="2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5976DA9"/>
    <w:multiLevelType w:val="hybridMultilevel"/>
    <w:tmpl w:val="0C187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6"/>
    <w:rsid w:val="000335FE"/>
    <w:rsid w:val="00051249"/>
    <w:rsid w:val="000E1AA1"/>
    <w:rsid w:val="00100454"/>
    <w:rsid w:val="00105196"/>
    <w:rsid w:val="00122292"/>
    <w:rsid w:val="00176F8C"/>
    <w:rsid w:val="001B4EA8"/>
    <w:rsid w:val="001B691D"/>
    <w:rsid w:val="00214363"/>
    <w:rsid w:val="00271D34"/>
    <w:rsid w:val="0028768D"/>
    <w:rsid w:val="002D1FE0"/>
    <w:rsid w:val="00312275"/>
    <w:rsid w:val="003264F7"/>
    <w:rsid w:val="00420286"/>
    <w:rsid w:val="004434F0"/>
    <w:rsid w:val="004859DB"/>
    <w:rsid w:val="004B379B"/>
    <w:rsid w:val="004D59E6"/>
    <w:rsid w:val="00612033"/>
    <w:rsid w:val="00623290"/>
    <w:rsid w:val="00660FEC"/>
    <w:rsid w:val="00681BA8"/>
    <w:rsid w:val="0068308B"/>
    <w:rsid w:val="0071166E"/>
    <w:rsid w:val="00722B47"/>
    <w:rsid w:val="0073442F"/>
    <w:rsid w:val="007E6145"/>
    <w:rsid w:val="008170E2"/>
    <w:rsid w:val="008550CD"/>
    <w:rsid w:val="00896D37"/>
    <w:rsid w:val="00952B2A"/>
    <w:rsid w:val="00955F45"/>
    <w:rsid w:val="009664BA"/>
    <w:rsid w:val="009B0DFE"/>
    <w:rsid w:val="009C123B"/>
    <w:rsid w:val="00A00698"/>
    <w:rsid w:val="00A03447"/>
    <w:rsid w:val="00A17244"/>
    <w:rsid w:val="00B042A3"/>
    <w:rsid w:val="00B36136"/>
    <w:rsid w:val="00B71346"/>
    <w:rsid w:val="00C207EC"/>
    <w:rsid w:val="00C37651"/>
    <w:rsid w:val="00C659FD"/>
    <w:rsid w:val="00CE15F3"/>
    <w:rsid w:val="00CF3114"/>
    <w:rsid w:val="00D834B2"/>
    <w:rsid w:val="00E30DE6"/>
    <w:rsid w:val="00E50FC7"/>
    <w:rsid w:val="00EA7BC3"/>
    <w:rsid w:val="00EB6C3D"/>
    <w:rsid w:val="00EE3228"/>
    <w:rsid w:val="00EF0175"/>
    <w:rsid w:val="00EF2CCA"/>
    <w:rsid w:val="00F14CBD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033"/>
    <w:rPr>
      <w:i/>
      <w:iCs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20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20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120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120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120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120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120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20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20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20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6120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rsid w:val="006120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20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20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2033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20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120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20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20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612033"/>
    <w:rPr>
      <w:b/>
      <w:bCs/>
      <w:spacing w:val="0"/>
    </w:rPr>
  </w:style>
  <w:style w:type="character" w:styleId="Nadruk">
    <w:name w:val="Emphasis"/>
    <w:uiPriority w:val="20"/>
    <w:qFormat/>
    <w:rsid w:val="006120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61203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61203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2033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612033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20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20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6120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6120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612033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612033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6120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2033"/>
    <w:pPr>
      <w:outlineLvl w:val="9"/>
    </w:pPr>
  </w:style>
  <w:style w:type="paragraph" w:customStyle="1" w:styleId="EndNoteBibliography">
    <w:name w:val="EndNote Bibliography"/>
    <w:basedOn w:val="Standaard"/>
    <w:link w:val="EndNoteBibliographyChar"/>
    <w:rsid w:val="004D59E6"/>
    <w:pPr>
      <w:spacing w:line="240" w:lineRule="auto"/>
    </w:pPr>
    <w:rPr>
      <w:rFonts w:ascii="Times New Roman" w:eastAsia="Times New Roman" w:hAnsi="Times New Roman" w:cs="Times New Roman"/>
      <w:i w:val="0"/>
      <w:iCs w:val="0"/>
      <w:noProof/>
      <w:sz w:val="24"/>
      <w:lang w:val="en-GB" w:eastAsia="en-GB" w:bidi="ar-SA"/>
    </w:rPr>
  </w:style>
  <w:style w:type="character" w:customStyle="1" w:styleId="EndNoteBibliographyChar">
    <w:name w:val="EndNote Bibliography Char"/>
    <w:basedOn w:val="Standaardalinea-lettertype"/>
    <w:link w:val="EndNoteBibliography"/>
    <w:rsid w:val="004D59E6"/>
    <w:rPr>
      <w:rFonts w:ascii="Times New Roman" w:eastAsia="Times New Roman" w:hAnsi="Times New Roman" w:cs="Times New Roman"/>
      <w:noProof/>
      <w:sz w:val="24"/>
      <w:szCs w:val="20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033"/>
    <w:rPr>
      <w:i/>
      <w:iCs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20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20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120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120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120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120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120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20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20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20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6120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6120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rsid w:val="006120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20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20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2033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20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120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20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20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612033"/>
    <w:rPr>
      <w:b/>
      <w:bCs/>
      <w:spacing w:val="0"/>
    </w:rPr>
  </w:style>
  <w:style w:type="character" w:styleId="Nadruk">
    <w:name w:val="Emphasis"/>
    <w:uiPriority w:val="20"/>
    <w:qFormat/>
    <w:rsid w:val="006120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61203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61203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2033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612033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20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20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6120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6120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612033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612033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6120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2033"/>
    <w:pPr>
      <w:outlineLvl w:val="9"/>
    </w:pPr>
  </w:style>
  <w:style w:type="paragraph" w:customStyle="1" w:styleId="EndNoteBibliography">
    <w:name w:val="EndNote Bibliography"/>
    <w:basedOn w:val="Standaard"/>
    <w:link w:val="EndNoteBibliographyChar"/>
    <w:rsid w:val="004D59E6"/>
    <w:pPr>
      <w:spacing w:line="240" w:lineRule="auto"/>
    </w:pPr>
    <w:rPr>
      <w:rFonts w:ascii="Times New Roman" w:eastAsia="Times New Roman" w:hAnsi="Times New Roman" w:cs="Times New Roman"/>
      <w:i w:val="0"/>
      <w:iCs w:val="0"/>
      <w:noProof/>
      <w:sz w:val="24"/>
      <w:lang w:val="en-GB" w:eastAsia="en-GB" w:bidi="ar-SA"/>
    </w:rPr>
  </w:style>
  <w:style w:type="character" w:customStyle="1" w:styleId="EndNoteBibliographyChar">
    <w:name w:val="EndNote Bibliography Char"/>
    <w:basedOn w:val="Standaardalinea-lettertype"/>
    <w:link w:val="EndNoteBibliography"/>
    <w:rsid w:val="004D59E6"/>
    <w:rPr>
      <w:rFonts w:ascii="Times New Roman" w:eastAsia="Times New Roman" w:hAnsi="Times New Roman" w:cs="Times New Roman"/>
      <w:noProof/>
      <w:sz w:val="24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MYbusinessmedia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van der Male</dc:creator>
  <cp:lastModifiedBy>Tessa van Glabbeek</cp:lastModifiedBy>
  <cp:revision>2</cp:revision>
  <dcterms:created xsi:type="dcterms:W3CDTF">2017-11-02T14:49:00Z</dcterms:created>
  <dcterms:modified xsi:type="dcterms:W3CDTF">2017-11-02T14:49:00Z</dcterms:modified>
</cp:coreProperties>
</file>